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uppressAutoHyphens w:val="false"/>
        <w:bidi w:val="0"/>
        <w:spacing w:lineRule="auto" w:line="228" w:before="0" w:after="0"/>
        <w:ind w:left="1134" w:right="1077" w:hang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eastAsia="ru-RU"/>
        </w:rPr>
        <w:t>Аналитические сведения</w:t>
      </w:r>
    </w:p>
    <w:p>
      <w:pPr>
        <w:pStyle w:val="Normal"/>
        <w:widowControl/>
        <w:tabs>
          <w:tab w:val="clear" w:pos="708"/>
          <w:tab w:val="left" w:pos="8850" w:leader="none"/>
        </w:tabs>
        <w:suppressAutoHyphens w:val="true"/>
        <w:bidi w:val="0"/>
        <w:spacing w:lineRule="auto" w:line="240" w:before="0" w:after="0"/>
        <w:ind w:left="1134" w:right="1134" w:hanging="0"/>
        <w:jc w:val="both"/>
        <w:rPr>
          <w:color w:val="000000"/>
          <w:sz w:val="28"/>
          <w:szCs w:val="28"/>
        </w:rPr>
      </w:pPr>
      <w:r>
        <w:rPr>
          <w:rFonts w:eastAsia="Calibri" w:eastAsiaTheme="minorHAnsi"/>
          <w:color w:val="000000"/>
          <w:sz w:val="28"/>
          <w:szCs w:val="28"/>
          <w:lang w:eastAsia="en-US"/>
        </w:rPr>
        <w:t>об осуществлении федерального государственного контроля за деятельностью подразделений охраны юридических лиц с особыми уставными задачами и подразделений ведомственной охраны</w:t>
      </w:r>
      <w:r>
        <w:rPr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 xml:space="preserve">в первом полугодии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2025</w:t>
      </w:r>
      <w:r>
        <w:rPr>
          <w:color w:val="000000"/>
          <w:sz w:val="28"/>
          <w:szCs w:val="28"/>
          <w:lang w:eastAsia="ru-RU"/>
        </w:rPr>
        <w:t xml:space="preserve"> год</w:t>
      </w:r>
      <w:r>
        <w:rPr>
          <w:color w:val="000000"/>
          <w:sz w:val="28"/>
          <w:szCs w:val="28"/>
          <w:lang w:eastAsia="ru-RU"/>
        </w:rPr>
        <w:t>а</w:t>
      </w:r>
    </w:p>
    <w:p>
      <w:pPr>
        <w:pStyle w:val="Normal"/>
        <w:suppressAutoHyphens w:val="false"/>
        <w:ind w:firstLine="709"/>
        <w:jc w:val="both"/>
        <w:rPr>
          <w:rFonts w:eastAsia="Calibri" w:eastAsiaTheme="minorHAnsi"/>
          <w:color w:val="000000"/>
          <w:sz w:val="28"/>
          <w:szCs w:val="28"/>
          <w:lang w:eastAsia="en-US"/>
        </w:rPr>
      </w:pPr>
      <w:r>
        <w:rPr>
          <w:rFonts w:eastAsia="Calibri" w:eastAsiaTheme="minorHAnsi"/>
          <w:color w:val="000000"/>
          <w:sz w:val="28"/>
          <w:szCs w:val="28"/>
          <w:lang w:eastAsia="en-US"/>
        </w:rPr>
      </w:r>
    </w:p>
    <w:p>
      <w:pPr>
        <w:pStyle w:val="Standard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eastAsia="Calibri" w:cs="Times New Roman"/>
          <w:color w:val="000000"/>
          <w:kern w:val="0"/>
          <w:sz w:val="28"/>
          <w:szCs w:val="28"/>
          <w:lang w:val="ru-RU" w:eastAsia="zh-CN" w:bidi="ar-SA"/>
        </w:rPr>
        <w:t>В соответствии с пунктом 23 статьи 9 Федерального закона от 03.07.2016 № 226-ФЗ «О войсках национальной гвардии Российской Федерации», войска национальной гвардии РФ уполномочены осуществлять в порядке, установленном Правительством РФ, контроль за деятельностью подразделений охраны юридических лиц с особыми уставными задачами и подразделений ведомственной охраны.</w:t>
      </w:r>
    </w:p>
    <w:p>
      <w:pPr>
        <w:pStyle w:val="Standard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 w:eastAsia="Calibri" w:cs="Times New Roman"/>
          <w:color w:val="000000"/>
          <w:kern w:val="0"/>
          <w:sz w:val="28"/>
          <w:szCs w:val="28"/>
          <w:lang w:val="ru-RU" w:eastAsia="zh-CN" w:bidi="ar-SA"/>
        </w:rPr>
      </w:pPr>
      <w:r>
        <w:rPr>
          <w:rFonts w:eastAsia="Calibri" w:cs="Times New Roman"/>
          <w:color w:val="000000"/>
          <w:kern w:val="0"/>
          <w:sz w:val="28"/>
          <w:szCs w:val="28"/>
          <w:lang w:val="ru-RU" w:eastAsia="zh-CN" w:bidi="ar-SA"/>
        </w:rPr>
        <w:t xml:space="preserve">Положением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охраны, утвержденном постановлением Правительства РФ от 08.06.2018 № 660, установлен порядок осуществления контрольно-надзорных функций. </w:t>
      </w:r>
    </w:p>
    <w:p>
      <w:pPr>
        <w:pStyle w:val="Standard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eastAsia="Calibri" w:cs="Times New Roman"/>
          <w:color w:val="000000"/>
          <w:kern w:val="0"/>
          <w:sz w:val="28"/>
          <w:szCs w:val="28"/>
          <w:lang w:val="ru-RU" w:eastAsia="zh-CN" w:bidi="ar-SA"/>
        </w:rPr>
      </w:pPr>
      <w:r>
        <w:rPr>
          <w:rFonts w:eastAsia="Calibri" w:cs="Times New Roman"/>
          <w:color w:val="000000"/>
          <w:kern w:val="0"/>
          <w:sz w:val="28"/>
          <w:szCs w:val="28"/>
          <w:lang w:val="ru-RU" w:eastAsia="zh-CN" w:bidi="ar-SA"/>
        </w:rPr>
        <w:t xml:space="preserve">В настоящее время на территории Республики Хакасия осуществляют деятельность </w:t>
      </w:r>
      <w:r>
        <w:rPr>
          <w:rFonts w:eastAsia="Calibri" w:cs="Times New Roman"/>
          <w:color w:val="000000"/>
          <w:kern w:val="0"/>
          <w:sz w:val="28"/>
          <w:szCs w:val="28"/>
          <w:lang w:val="ru-RU" w:eastAsia="zh-CN" w:bidi="ar-SA"/>
        </w:rPr>
        <w:t>5 подразделений охраны юридических лиц с особыми уставными задачами и 4 подразделения ведомственной охраны</w:t>
      </w:r>
    </w:p>
    <w:p>
      <w:pPr>
        <w:pStyle w:val="Standard"/>
        <w:widowControl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>
          <w:rFonts w:eastAsia="Calibri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</w:pPr>
      <w:r>
        <w:rPr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В план проведения плановых проверок Управлением Росгвардии по Республике Хакасия подразделений охраны юридических лиц с особыми уставными задачами и подразделения ведомственной охраны на 2025 год, утвержденный 09.10.2024 включено 5 плановых выездных проверок:                             3 проверки подразделений охраны юридических лиц с особыми уставными задачами и 2 подразделений ведомственной охраны.</w:t>
      </w:r>
    </w:p>
    <w:p>
      <w:pPr>
        <w:pStyle w:val="Standard"/>
        <w:widowControl/>
        <w:suppressAutoHyphens w:val="true"/>
        <w:bidi w:val="0"/>
        <w:spacing w:lineRule="auto" w:line="240" w:before="0" w:after="0"/>
        <w:ind w:left="0" w:right="0" w:firstLine="709"/>
        <w:jc w:val="both"/>
        <w:rPr/>
      </w:pP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w w:val="101"/>
          <w:kern w:val="2"/>
          <w:highlight w:val="white"/>
          <w:em w:val="none"/>
          <w:lang w:val="ru-RU" w:eastAsia="zh-CN" w:bidi="ar-SA"/>
        </w:rPr>
        <w:t xml:space="preserve">В истекшем периоде 2025 года проведено 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3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плановых выездных провер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ки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:                             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2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проверки подразделений охраны юридических лиц с особыми уставными задачами и 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1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подразделени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я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ведомственной охраны.</w:t>
      </w:r>
      <w:r>
        <w:rPr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</w:t>
      </w:r>
    </w:p>
    <w:p>
      <w:pPr>
        <w:pStyle w:val="Standard"/>
        <w:widowControl/>
        <w:suppressAutoHyphens w:val="true"/>
        <w:bidi w:val="0"/>
        <w:spacing w:lineRule="auto" w:line="240" w:before="0" w:after="0"/>
        <w:ind w:left="0" w:right="0" w:firstLine="709"/>
        <w:jc w:val="both"/>
        <w:rPr/>
      </w:pPr>
      <w:r>
        <w:rPr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По результатам проверок было составлено </w:t>
      </w:r>
      <w:r>
        <w:rPr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3</w:t>
      </w:r>
      <w:r>
        <w:rPr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акта, выдано </w:t>
      </w:r>
      <w:r>
        <w:rPr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1</w:t>
      </w:r>
      <w:r>
        <w:rPr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предписания об устранении выявленных нарушений. 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Всего в ходе проведенных проверок Управлением Росгвардии по Республике Хакасия было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выявлено 7 нарушений обязательных требований законодательства, в том чи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сле:</w:t>
      </w:r>
    </w:p>
    <w:p>
      <w:pPr>
        <w:pStyle w:val="Normal"/>
        <w:widowControl w:val="false"/>
        <w:suppressAutoHyphens w:val="true"/>
        <w:kinsoku w:val="true"/>
        <w:overflowPunct w:val="true"/>
        <w:autoSpaceDE w:val="true"/>
        <w:bidi w:val="0"/>
        <w:spacing w:lineRule="auto" w:line="240" w:before="0" w:after="0"/>
        <w:ind w:left="0" w:right="0" w:firstLine="567"/>
        <w:contextualSpacing/>
        <w:jc w:val="both"/>
        <w:rPr/>
      </w:pP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- 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в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нарушение требований статьи 12 Федерального закона от 13.12.1996            № 150-ФЗ «Об оружии», Норм обеспечения отдельными типами и моделями боевого ручного стрелкового оружия и патронами к нему Центрального Банка Российской Федерации (Банка России), Российского объединения инкассации Банка России, Публичного акционерного общества «Сбербанк России», Организации специальной почтовой связи федерального органа исполнительной власти, осуществляющего управление деятельностью в области почтовой связи, и их территориальных подразделений, утвержденных постановлением Правительства РФ от 22.04.1997 № 460 «О мерах по обеспечению юридических лиц с особыми уставными задачами боевым ручным стрелковым оружием», на            1 ед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иницу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боевого ручного стрелкового оружия — АКМ, 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количест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во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имеющихся в подразделении охраны 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патронов не соответствует установленным нормам к боевому ручному стрелковому оружию;</w:t>
      </w:r>
    </w:p>
    <w:p>
      <w:pPr>
        <w:pStyle w:val="Normal"/>
        <w:widowControl w:val="false"/>
        <w:tabs>
          <w:tab w:val="clear" w:pos="708"/>
          <w:tab w:val="left" w:pos="738" w:leader="none"/>
        </w:tabs>
        <w:suppressAutoHyphens w:val="true"/>
        <w:kinsoku w:val="true"/>
        <w:overflowPunct w:val="true"/>
        <w:autoSpaceDE w:val="true"/>
        <w:bidi w:val="0"/>
        <w:spacing w:lineRule="auto" w:line="240" w:before="0" w:after="0"/>
        <w:ind w:left="0" w:right="0" w:firstLine="567"/>
        <w:contextualSpacing/>
        <w:jc w:val="both"/>
        <w:rPr/>
      </w:pP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- 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в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нарушение статьи 12 Федерального закона от 13.12.199 № 150-ФЗ «Об оружии», пункта 9 Содержания программы подготовки работников юридических лиц с особыми уставными задачами на пригодность к действиям в условиях, связанных с применением огнестрельного оружия, утвержденного приказом Федеральной службы войск национальной гвардии РФ от 01.03.2021 № 68, 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в подразделении охраны 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не в полном объеме выполняется рабочая программа дисциплины «Огневая подготовка», в части проведения практических занятий выполнения упражнений учебных стрельб;  </w:t>
      </w:r>
    </w:p>
    <w:p>
      <w:pPr>
        <w:pStyle w:val="ConsPlusNonformat"/>
        <w:widowControl/>
        <w:tabs>
          <w:tab w:val="clear" w:pos="708"/>
          <w:tab w:val="left" w:pos="738" w:leader="none"/>
        </w:tabs>
        <w:suppressAutoHyphens w:val="true"/>
        <w:kinsoku w:val="true"/>
        <w:overflowPunct w:val="true"/>
        <w:autoSpaceDE w:val="false"/>
        <w:bidi w:val="0"/>
        <w:spacing w:lineRule="auto" w:line="240" w:before="0" w:after="0"/>
        <w:ind w:left="0" w:right="113" w:firstLine="567"/>
        <w:jc w:val="both"/>
        <w:rPr/>
      </w:pP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- </w:t>
      </w:r>
      <w:r>
        <w:rPr>
          <w:rStyle w:val="0pt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в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нарушение статьи 22.3 Федерального закона от 17.07.1999 № 176-ФЗ «О почтовой связи», приказа Министерства цифрового развития, связи и массовых коммуникаций Российской Федерации от 26.02.2024 № 144 «О категориях работников организации специальной почтовой связи, имеющих право на ношение форменной одежды, знаках различия работников организации специальной почтовой связи, образцах форменной одежды, правилах владения, пользования и распоряжения форменной одеждой работниками организации специальной почтовой связи» у работников </w:t>
      </w:r>
      <w:r>
        <w:rPr>
          <w:rStyle w:val="0pt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подразделения охраны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отсутств</w:t>
      </w:r>
      <w:r>
        <w:rPr>
          <w:rStyle w:val="0pt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овали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нарукавные знаки установленного образца;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601"/>
        <w:contextualSpacing/>
        <w:jc w:val="both"/>
        <w:rPr/>
      </w:pP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- 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в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нарушение ч. 3 ст. 6 Федерального закона </w:t>
      </w:r>
      <w:r>
        <w:rPr>
          <w:rStyle w:val="0pt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ru-RU" w:bidi="ar-SA"/>
        </w:rPr>
        <w:t xml:space="preserve">от 14.04.1999 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№ 77-ФЗ «О ведомственной охране» и п. 5.1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средств, утвержденного приказом Росгвардии от 25.11.2019 № 387 работники 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подразделения охраны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, впервые принятые на работу, в течение одного месяца после прохождения испытания при приеме на работу и (или) профессиональной подготовки не прошли первичную периодическую проверку;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601"/>
        <w:contextualSpacing/>
        <w:jc w:val="both"/>
        <w:rPr/>
      </w:pP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- 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в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нарушение ч. 3 ст. 6 Федерального закона </w:t>
      </w:r>
      <w:r>
        <w:rPr>
          <w:rStyle w:val="0pt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ru-RU" w:bidi="ar-SA"/>
        </w:rPr>
        <w:t>от 14.04.1999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№ 77-ФЗ «О ведомственной охране» и п. 5.2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средств, утвержденного приказом Росгвардии от 25.11.2019 № 387 работники 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подразделения охраны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, ранее прошедшие периодическую первичную проверку, не прошли плановую периодическую проверку один раз в год в течение месяца, предшествующего дате прохождения последней периодической проверки;</w:t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601"/>
        <w:contextualSpacing/>
        <w:jc w:val="both"/>
        <w:rPr/>
      </w:pP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- 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в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нарушение ч. 3 ст. 6 Федерального закона </w:t>
      </w:r>
      <w:r>
        <w:rPr>
          <w:rStyle w:val="0pt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ru-RU" w:bidi="ar-SA"/>
        </w:rPr>
        <w:t>от 14.04.1999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№ 77-ФЗ «О ведомственной охране» и п. 27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средств, утвержденного приказом Росгвардии от 25.11.2019 № 387 работники 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подразделения охраны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,  допущены к работе связанной с применением специальных средств спустя более            1 года с даты прохождения периодической проверки на пригодность к действиям в условиях связанных с применением специальных средств.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 w:eastAsia="Calibri" w:cs="Times New Roman"/>
          <w:color w:val="000000"/>
          <w:kern w:val="0"/>
          <w:sz w:val="28"/>
          <w:szCs w:val="28"/>
          <w:lang w:val="ru-RU" w:eastAsia="zh-CN" w:bidi="ar-SA"/>
        </w:rPr>
      </w:pPr>
      <w:r>
        <w:rPr>
          <w:rFonts w:eastAsia="Calibri" w:cs="Times New Roman"/>
          <w:b w:val="false"/>
          <w:bCs w:val="false"/>
          <w:i w:val="false"/>
          <w:iCs w:val="false"/>
          <w:color w:val="000000"/>
          <w:w w:val="101"/>
          <w:kern w:val="0"/>
          <w:sz w:val="28"/>
          <w:szCs w:val="28"/>
          <w:u w:val="none"/>
          <w:lang w:val="ru-RU" w:eastAsia="zh-CN" w:bidi="ar-SA"/>
        </w:rPr>
        <w:t>Рекомендации:</w:t>
      </w:r>
    </w:p>
    <w:p>
      <w:pPr>
        <w:pStyle w:val="Normal"/>
        <w:tabs>
          <w:tab w:val="clear" w:pos="708"/>
          <w:tab w:val="left" w:pos="1418" w:leader="none"/>
        </w:tabs>
        <w:suppressAutoHyphens w:val="true"/>
        <w:spacing w:before="0" w:after="0"/>
        <w:ind w:firstLine="709"/>
        <w:contextualSpacing/>
        <w:jc w:val="both"/>
        <w:rPr>
          <w:rFonts w:ascii="Times New Roman" w:hAnsi="Times New Roman" w:eastAsia="Calibri" w:cs="Times New Roman"/>
          <w:color w:val="000000"/>
          <w:kern w:val="0"/>
          <w:sz w:val="28"/>
          <w:szCs w:val="28"/>
          <w:lang w:val="ru-RU" w:eastAsia="zh-CN" w:bidi="ar-SA"/>
        </w:rPr>
      </w:pPr>
      <w:r>
        <w:rPr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Законодательные акты, соблюдение требований которых позволит не допустить вышеуказанных нарушений:</w:t>
      </w:r>
    </w:p>
    <w:p>
      <w:pPr>
        <w:pStyle w:val="Normal"/>
        <w:tabs>
          <w:tab w:val="clear" w:pos="708"/>
          <w:tab w:val="left" w:pos="1418" w:leader="none"/>
        </w:tabs>
        <w:suppressAutoHyphens w:val="true"/>
        <w:spacing w:before="0" w:after="0"/>
        <w:ind w:firstLine="709"/>
        <w:contextualSpacing/>
        <w:jc w:val="both"/>
        <w:rPr>
          <w:rFonts w:ascii="Times New Roman" w:hAnsi="Times New Roman" w:eastAsia="Calibri" w:cs="Times New Roman"/>
          <w:color w:val="000000"/>
          <w:kern w:val="0"/>
          <w:sz w:val="28"/>
          <w:szCs w:val="28"/>
          <w:lang w:val="ru-RU" w:eastAsia="zh-CN" w:bidi="ar-SA"/>
        </w:rPr>
      </w:pPr>
      <w:r>
        <w:rPr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1. 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Федеральн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ый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закон от 13.12.1996 № 150-ФЗ «Об оружии»;</w:t>
      </w:r>
    </w:p>
    <w:p>
      <w:pPr>
        <w:pStyle w:val="Normal"/>
        <w:tabs>
          <w:tab w:val="clear" w:pos="708"/>
          <w:tab w:val="left" w:pos="1418" w:leader="none"/>
        </w:tabs>
        <w:suppressAutoHyphens w:val="true"/>
        <w:spacing w:before="0" w:after="0"/>
        <w:ind w:firstLine="709"/>
        <w:contextualSpacing/>
        <w:jc w:val="both"/>
        <w:rPr>
          <w:rFonts w:ascii="Times New Roman" w:hAnsi="Times New Roman" w:eastAsia="Calibri" w:cs="Times New Roman"/>
          <w:color w:val="000000"/>
          <w:kern w:val="0"/>
          <w:sz w:val="28"/>
          <w:szCs w:val="28"/>
          <w:lang w:val="ru-RU" w:eastAsia="zh-CN" w:bidi="ar-SA"/>
        </w:rPr>
      </w:pP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2.  </w:t>
      </w:r>
      <w:r>
        <w:rPr>
          <w:rStyle w:val="0pt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ru-RU" w:bidi="ar-SA"/>
        </w:rPr>
        <w:t>Федеральн</w:t>
      </w:r>
      <w:r>
        <w:rPr>
          <w:rStyle w:val="0pt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ru-RU" w:bidi="ar-SA"/>
        </w:rPr>
        <w:t>ый</w:t>
      </w:r>
      <w:r>
        <w:rPr>
          <w:rStyle w:val="0pt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ru-RU" w:bidi="ar-SA"/>
        </w:rPr>
        <w:t xml:space="preserve"> закон от 14.04.1999 № 77-ФЗ «О ведомственной охране»;</w:t>
      </w:r>
    </w:p>
    <w:p>
      <w:pPr>
        <w:pStyle w:val="Normal"/>
        <w:tabs>
          <w:tab w:val="clear" w:pos="708"/>
          <w:tab w:val="left" w:pos="1418" w:leader="none"/>
        </w:tabs>
        <w:suppressAutoHyphens w:val="true"/>
        <w:spacing w:before="0" w:after="0"/>
        <w:ind w:firstLine="709"/>
        <w:contextualSpacing/>
        <w:jc w:val="both"/>
        <w:rPr>
          <w:rFonts w:ascii="Times New Roman" w:hAnsi="Times New Roman" w:eastAsia="Calibri" w:cs="Times New Roman"/>
          <w:color w:val="000000"/>
          <w:kern w:val="0"/>
          <w:sz w:val="28"/>
          <w:szCs w:val="28"/>
          <w:lang w:val="ru-RU" w:eastAsia="zh-CN" w:bidi="ar-SA"/>
        </w:rPr>
      </w:pP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3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. Федеральн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ый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 закон от 17.07.1999 № 176-ФЗ «О почтовой связи»,</w:t>
      </w:r>
    </w:p>
    <w:p>
      <w:pPr>
        <w:pStyle w:val="Normal"/>
        <w:tabs>
          <w:tab w:val="clear" w:pos="708"/>
          <w:tab w:val="left" w:pos="1418" w:leader="none"/>
        </w:tabs>
        <w:suppressAutoHyphens w:val="true"/>
        <w:spacing w:before="0" w:after="0"/>
        <w:ind w:firstLine="709"/>
        <w:contextualSpacing/>
        <w:jc w:val="both"/>
        <w:rPr>
          <w:rFonts w:ascii="Times New Roman" w:hAnsi="Times New Roman" w:eastAsia="Calibri" w:cs="Times New Roman"/>
          <w:color w:val="000000"/>
          <w:kern w:val="0"/>
          <w:sz w:val="28"/>
          <w:szCs w:val="28"/>
          <w:lang w:val="ru-RU" w:eastAsia="zh-CN" w:bidi="ar-SA"/>
        </w:rPr>
      </w:pP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4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 xml:space="preserve">. </w:t>
      </w: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П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остановление Правительства РФ от 22.04.1997 № 460 «О мерах по обеспечению юридических лиц с особыми уставными задачами боевым ручным стрелковым оружием»;</w:t>
      </w:r>
    </w:p>
    <w:p>
      <w:pPr>
        <w:pStyle w:val="Normal"/>
        <w:tabs>
          <w:tab w:val="clear" w:pos="708"/>
          <w:tab w:val="left" w:pos="1418" w:leader="none"/>
        </w:tabs>
        <w:suppressAutoHyphens w:val="true"/>
        <w:spacing w:before="0" w:after="0"/>
        <w:ind w:firstLine="709"/>
        <w:contextualSpacing/>
        <w:jc w:val="both"/>
        <w:rPr/>
      </w:pP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5. Приказ Федеральной службы войск национальной гвардии Российской Федерации от 25.11.2019 № 387 «Об утверждении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</w:t>
        <w:br/>
        <w:t>и специальных средств»;</w:t>
      </w:r>
    </w:p>
    <w:p>
      <w:pPr>
        <w:pStyle w:val="Normal"/>
        <w:widowControl/>
        <w:tabs>
          <w:tab w:val="clear" w:pos="708"/>
          <w:tab w:val="left" w:pos="1418" w:leader="none"/>
        </w:tabs>
        <w:suppressAutoHyphens w:val="true"/>
        <w:spacing w:before="0" w:after="0"/>
        <w:ind w:firstLine="709"/>
        <w:contextualSpacing/>
        <w:jc w:val="both"/>
        <w:rPr/>
      </w:pP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6. Приказ Федеральной службы войск национальной гвардии Российской Федерации от 01.03.2021 № 68 «Об утверждении  содержания программы подготовки работников юридических лиц с особыми уставными задачами на пригодность к действиям в условиях, связанных с применением огнестрельного оружия»;</w:t>
      </w:r>
    </w:p>
    <w:p>
      <w:pPr>
        <w:pStyle w:val="Normal"/>
        <w:tabs>
          <w:tab w:val="clear" w:pos="708"/>
          <w:tab w:val="left" w:pos="1418" w:leader="none"/>
        </w:tabs>
        <w:suppressAutoHyphens w:val="true"/>
        <w:spacing w:before="0" w:after="0"/>
        <w:ind w:firstLine="709"/>
        <w:contextualSpacing/>
        <w:jc w:val="both"/>
        <w:rPr>
          <w:rFonts w:ascii="Times New Roman" w:hAnsi="Times New Roman" w:eastAsia="Calibri" w:cs="Times New Roman"/>
          <w:color w:val="000000"/>
          <w:kern w:val="0"/>
          <w:sz w:val="28"/>
          <w:szCs w:val="28"/>
          <w:lang w:val="ru-RU" w:eastAsia="zh-CN" w:bidi="ar-SA"/>
        </w:rPr>
      </w:pPr>
      <w:r>
        <w:rPr>
          <w:rStyle w:val="0pt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7</w:t>
      </w:r>
      <w:r>
        <w:rPr>
          <w:rStyle w:val="0pt"/>
          <w:rFonts w:eastAsia="Calib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em w:val="none"/>
          <w:lang w:val="ru-RU" w:eastAsia="zh-CN" w:bidi="ar-SA"/>
        </w:rPr>
        <w:t>. Приказ Министерства цифрового развития, связи и массовых коммуникаций Российской Федерации от 26.02.2024 № 144 «О категориях работников организации специальной почтовой связи, имеющих право на ношение форменной одежды, знаках различия работников организации специальной почтовой связи, образцах форменной одежды, правилах владения, пользования и распоряжения форменной одеждой работниками организации специальной почтовой связи».</w:t>
      </w:r>
    </w:p>
    <w:p>
      <w:pPr>
        <w:pStyle w:val="Normal"/>
        <w:tabs>
          <w:tab w:val="clear" w:pos="708"/>
          <w:tab w:val="left" w:pos="1418" w:leader="none"/>
        </w:tabs>
        <w:suppressAutoHyphens w:val="true"/>
        <w:spacing w:before="0" w:after="0"/>
        <w:ind w:firstLine="709"/>
        <w:contextualSpacing/>
        <w:jc w:val="both"/>
        <w:rPr>
          <w:rFonts w:ascii="Times New Roman" w:hAnsi="Times New Roman" w:eastAsia="Calibri" w:cs="Times New Roman"/>
          <w:color w:val="000000"/>
          <w:kern w:val="0"/>
          <w:sz w:val="28"/>
          <w:szCs w:val="28"/>
          <w:lang w:val="ru-RU" w:eastAsia="zh-CN" w:bidi="ar-SA"/>
        </w:rPr>
      </w:pPr>
      <w:r>
        <w:rPr/>
      </w:r>
    </w:p>
    <w:p>
      <w:pPr>
        <w:pStyle w:val="Normal"/>
        <w:widowControl/>
        <w:suppressAutoHyphens w:val="true"/>
        <w:bidi w:val="0"/>
        <w:ind w:left="0" w:right="0" w:hanging="0"/>
        <w:jc w:val="both"/>
        <w:rPr/>
      </w:pPr>
      <w:r>
        <w:rPr>
          <w:rFonts w:eastAsia="Calibri"/>
          <w:b/>
          <w:bCs/>
          <w:color w:val="111111"/>
          <w:sz w:val="28"/>
          <w:szCs w:val="28"/>
          <w:lang w:eastAsia="zh-CN"/>
        </w:rPr>
        <w:t>О</w:t>
      </w:r>
      <w:r>
        <w:rPr>
          <w:rFonts w:eastAsia="Calibri" w:cs="Times New Roman"/>
          <w:b/>
          <w:bCs/>
          <w:color w:val="111111"/>
          <w:sz w:val="28"/>
          <w:szCs w:val="28"/>
          <w:lang w:val="ru-RU" w:eastAsia="zh-CN" w:bidi="ar-SA"/>
        </w:rPr>
        <w:t>тделение государственного контроля</w:t>
      </w:r>
    </w:p>
    <w:p>
      <w:pPr>
        <w:pStyle w:val="Normal"/>
        <w:widowControl/>
        <w:suppressAutoHyphens w:val="true"/>
        <w:bidi w:val="0"/>
        <w:ind w:left="0" w:right="0" w:hanging="0"/>
        <w:jc w:val="both"/>
        <w:rPr>
          <w:rFonts w:eastAsia="Calibri"/>
          <w:color w:val="111111"/>
          <w:sz w:val="27"/>
          <w:szCs w:val="27"/>
        </w:rPr>
      </w:pPr>
      <w:r>
        <w:rPr>
          <w:rFonts w:eastAsia="Calibri"/>
          <w:b/>
          <w:bCs/>
          <w:color w:val="111111"/>
          <w:sz w:val="27"/>
          <w:szCs w:val="27"/>
          <w:lang w:eastAsia="ru-RU"/>
        </w:rPr>
        <w:t>Управления Росгвардии по Республике Хакасия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Astra Serif">
    <w:charset w:val="01"/>
    <w:family w:val="swiss"/>
    <w:pitch w:val="default"/>
  </w:font>
  <w:font w:name="Courier New">
    <w:charset w:val="01"/>
    <w:family w:val="swiss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d4aa5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Style14" w:customStyle="1">
    <w:name w:val="Текст сноски Знак"/>
    <w:basedOn w:val="DefaultParagraphFont"/>
    <w:link w:val="a4"/>
    <w:uiPriority w:val="99"/>
    <w:semiHidden/>
    <w:qFormat/>
    <w:rsid w:val="00a6576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qFormat/>
    <w:rsid w:val="00a65760"/>
    <w:rPr>
      <w:vertAlign w:val="superscript"/>
    </w:rPr>
  </w:style>
  <w:style w:type="character" w:styleId="Style16">
    <w:name w:val="Символ сноски"/>
    <w:qFormat/>
    <w:rPr/>
  </w:style>
  <w:style w:type="character" w:styleId="Style17">
    <w:name w:val="Привязка концевой сноски"/>
    <w:rPr>
      <w:vertAlign w:val="superscript"/>
    </w:rPr>
  </w:style>
  <w:style w:type="character" w:styleId="Style18">
    <w:name w:val="Символ концевой сноски"/>
    <w:qFormat/>
    <w:rPr/>
  </w:style>
  <w:style w:type="character" w:styleId="Style19">
    <w:name w:val="Интернет-ссылка"/>
    <w:rPr>
      <w:color w:val="000080"/>
      <w:u w:val="single"/>
      <w:lang w:val="zxx" w:bidi="zxx"/>
    </w:rPr>
  </w:style>
  <w:style w:type="character" w:styleId="Style20">
    <w:name w:val="Знак сноски"/>
    <w:qFormat/>
    <w:rPr>
      <w:vertAlign w:val="superscript"/>
    </w:rPr>
  </w:style>
  <w:style w:type="character" w:styleId="0pt">
    <w:name w:val="Основной текст + Интервал 0 pt"/>
    <w:qFormat/>
    <w:rPr>
      <w:rFonts w:ascii="Times New Roman" w:hAnsi="Times New Roman" w:cs="Times New Roman"/>
      <w:spacing w:val="0"/>
      <w:sz w:val="26"/>
      <w:szCs w:val="26"/>
      <w:u w:val="none"/>
    </w:rPr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2">
    <w:name w:val="Body Text"/>
    <w:basedOn w:val="Normal"/>
    <w:pPr>
      <w:spacing w:lineRule="auto" w:line="276" w:before="0" w:after="140"/>
    </w:pPr>
    <w:rPr/>
  </w:style>
  <w:style w:type="paragraph" w:styleId="Style23">
    <w:name w:val="List"/>
    <w:basedOn w:val="Style22"/>
    <w:pPr/>
    <w:rPr>
      <w:rFonts w:ascii="PT Astra Serif" w:hAnsi="PT Astra Serif"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6" w:customStyle="1">
    <w:name w:val="Знак"/>
    <w:basedOn w:val="Normal"/>
    <w:qFormat/>
    <w:rsid w:val="007d4aa5"/>
    <w:pPr>
      <w:widowControl w:val="false"/>
      <w:suppressAutoHyphens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Style27">
    <w:name w:val="Footnote Text"/>
    <w:basedOn w:val="Normal"/>
    <w:link w:val="a5"/>
    <w:uiPriority w:val="99"/>
    <w:semiHidden/>
    <w:rsid w:val="00a65760"/>
    <w:pPr>
      <w:suppressAutoHyphens w:val="false"/>
    </w:pPr>
    <w:rPr>
      <w:sz w:val="20"/>
      <w:szCs w:val="20"/>
      <w:lang w:eastAsia="ru-RU"/>
    </w:rPr>
  </w:style>
  <w:style w:type="paragraph" w:styleId="Style28">
    <w:name w:val="Обычный (веб)"/>
    <w:basedOn w:val="Normal"/>
    <w:qFormat/>
    <w:pPr>
      <w:spacing w:before="280" w:after="280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paragraph" w:styleId="ConsPlusNonformat">
    <w:name w:val="ConsPlusNonformat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ourier New" w:hAnsi="Courier New" w:eastAsia="Times New Roman" w:cs="Courier New"/>
      <w:color w:val="auto"/>
      <w:kern w:val="0"/>
      <w:sz w:val="22"/>
      <w:szCs w:val="22"/>
      <w:lang w:val="ru-RU" w:eastAsia="zh-CN" w:bidi="ar-SA"/>
    </w:rPr>
  </w:style>
  <w:style w:type="paragraph" w:styleId="ConsPlusNormal">
    <w:name w:val="ConsPlus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E37F5-0B12-429A-9C38-1E9F7626B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2494</TotalTime>
  <Application>LibreOffice/6.4.7.2$Linux_X86_64 LibreOffice_project/40$Build-2</Application>
  <Pages>3</Pages>
  <Words>963</Words>
  <Characters>6769</Characters>
  <CharactersWithSpaces>7804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2019-07-29T03:19:00Z</dcterms:created>
  <dc:creator>Сорокин Сергей Владимирович</dc:creator>
  <dc:description/>
  <dc:language>ru-RU</dc:language>
  <cp:lastModifiedBy/>
  <cp:lastPrinted>2022-12-13T14:00:52Z</cp:lastPrinted>
  <dcterms:modified xsi:type="dcterms:W3CDTF">2025-07-07T16:02:04Z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